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0F" w:rsidRDefault="00D9390F" w:rsidP="00D93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Раскрытие информации о деятельности ФГАОУ ВО «УрФУ имени первого Президента России Б.Н. Ельцина» структурное подразделение ЭПК УрФУ, как субъекта оптового и розничного рынков электрической энергии </w:t>
      </w:r>
    </w:p>
    <w:p w:rsidR="00D9390F" w:rsidRDefault="00D9390F" w:rsidP="00D93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</w:t>
      </w:r>
      <w:r w:rsidR="00356CBD">
        <w:rPr>
          <w:rFonts w:ascii="Times New Roman" w:hAnsi="Times New Roman"/>
          <w:b/>
        </w:rPr>
        <w:t>4</w:t>
      </w:r>
      <w:bookmarkStart w:id="0" w:name="_GoBack"/>
      <w:bookmarkEnd w:id="0"/>
      <w:r>
        <w:rPr>
          <w:rFonts w:ascii="Times New Roman" w:hAnsi="Times New Roman"/>
          <w:b/>
        </w:rPr>
        <w:t xml:space="preserve"> квартал 2021 года</w:t>
      </w:r>
    </w:p>
    <w:p w:rsidR="00D9390F" w:rsidRDefault="00D9390F" w:rsidP="00D9390F">
      <w:pPr>
        <w:jc w:val="both"/>
        <w:rPr>
          <w:rFonts w:ascii="Times New Roman" w:hAnsi="Times New Roman"/>
        </w:rPr>
      </w:pPr>
    </w:p>
    <w:tbl>
      <w:tblPr>
        <w:tblStyle w:val="a5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9"/>
        <w:gridCol w:w="5669"/>
        <w:gridCol w:w="2127"/>
      </w:tblGrid>
      <w:tr w:rsidR="00D9390F" w:rsidTr="00D9390F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6 </w:t>
            </w:r>
          </w:p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г, п. 19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  <w:proofErr w:type="spellStart"/>
            <w:r>
              <w:rPr>
                <w:rFonts w:ascii="Times New Roman" w:hAnsi="Times New Roman"/>
              </w:rPr>
              <w:t>кВт.ч</w:t>
            </w:r>
            <w:proofErr w:type="spellEnd"/>
          </w:p>
        </w:tc>
      </w:tr>
      <w:tr w:rsidR="00D9390F" w:rsidTr="00D9390F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7 </w:t>
            </w:r>
          </w:p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г, п. 19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0 </w:t>
            </w:r>
          </w:p>
        </w:tc>
      </w:tr>
      <w:tr w:rsidR="00D9390F" w:rsidTr="00D9390F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8 </w:t>
            </w:r>
          </w:p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г, п. 19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дифференциацией по уровням напряжения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356CBD">
            <w:pPr>
              <w:jc w:val="both"/>
              <w:rPr>
                <w:rFonts w:ascii="Times New Roman" w:hAnsi="Times New Roman"/>
              </w:rPr>
            </w:pPr>
            <w:hyperlink r:id="rId4" w:history="1">
              <w:r w:rsidR="00D9390F">
                <w:rPr>
                  <w:rStyle w:val="a3"/>
                  <w:rFonts w:ascii="Times New Roman" w:hAnsi="Times New Roman"/>
                </w:rPr>
                <w:t>http://epkurfu.ru/node/508</w:t>
              </w:r>
            </w:hyperlink>
            <w:r w:rsidR="00D9390F">
              <w:rPr>
                <w:rFonts w:ascii="Times New Roman" w:hAnsi="Times New Roman"/>
              </w:rPr>
              <w:t xml:space="preserve"> </w:t>
            </w:r>
          </w:p>
        </w:tc>
      </w:tr>
      <w:tr w:rsidR="00D9390F" w:rsidTr="00D9390F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Подп. е, </w:t>
            </w:r>
          </w:p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0F" w:rsidRDefault="00D93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 МВт, в том числе:</w:t>
            </w:r>
          </w:p>
          <w:p w:rsidR="00D9390F" w:rsidRDefault="00D93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 – 0 МВт</w:t>
            </w:r>
          </w:p>
          <w:p w:rsidR="00D9390F" w:rsidRDefault="00D93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– 0 МВт</w:t>
            </w:r>
          </w:p>
          <w:p w:rsidR="00D9390F" w:rsidRDefault="00D93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D939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- 1,9 МВт</w:t>
            </w:r>
          </w:p>
          <w:p w:rsidR="00D9390F" w:rsidRDefault="00D93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НН – 0 МВт</w:t>
            </w:r>
          </w:p>
        </w:tc>
      </w:tr>
    </w:tbl>
    <w:p w:rsidR="00D9390F" w:rsidRDefault="00D9390F" w:rsidP="00D9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C32C3" w:rsidRDefault="004C32C3"/>
    <w:sectPr w:rsidR="004C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356CBD"/>
    <w:rsid w:val="004C32C3"/>
    <w:rsid w:val="00D9390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8F25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kurfu.ru/node/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Хайрисламова Лейсян Фагиловна</cp:lastModifiedBy>
  <cp:revision>3</cp:revision>
  <dcterms:created xsi:type="dcterms:W3CDTF">2021-10-10T14:18:00Z</dcterms:created>
  <dcterms:modified xsi:type="dcterms:W3CDTF">2022-01-11T16:28:00Z</dcterms:modified>
</cp:coreProperties>
</file>