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A9" w:rsidRDefault="008A62A9" w:rsidP="008A62A9">
      <w:pPr>
        <w:pStyle w:val="ConsPlusTitle"/>
        <w:jc w:val="center"/>
      </w:pPr>
      <w:r>
        <w:t>РЕГИОНАЛЬНАЯ ЭНЕРГЕТИЧЕСКАЯ КОМИССИЯ СВЕРДЛОВСКОЙ ОБЛАСТИ</w:t>
      </w:r>
    </w:p>
    <w:p w:rsidR="008A62A9" w:rsidRDefault="008A62A9" w:rsidP="008A62A9">
      <w:pPr>
        <w:pStyle w:val="ConsPlusTitle"/>
        <w:jc w:val="center"/>
      </w:pPr>
    </w:p>
    <w:p w:rsidR="008A62A9" w:rsidRDefault="008A62A9" w:rsidP="008A62A9">
      <w:pPr>
        <w:pStyle w:val="ConsPlusTitle"/>
        <w:jc w:val="center"/>
      </w:pPr>
      <w:r>
        <w:t>ПОСТАНОВЛЕНИЕ</w:t>
      </w:r>
    </w:p>
    <w:p w:rsidR="008A62A9" w:rsidRDefault="008A62A9" w:rsidP="008A62A9">
      <w:pPr>
        <w:pStyle w:val="ConsPlusTitle"/>
        <w:jc w:val="center"/>
      </w:pPr>
      <w:r>
        <w:t>от 28 декабря 2022 г. N 262-ПК</w:t>
      </w:r>
    </w:p>
    <w:p w:rsidR="008A62A9" w:rsidRDefault="008A62A9" w:rsidP="008A62A9">
      <w:pPr>
        <w:pStyle w:val="ConsPlusTitle"/>
        <w:jc w:val="center"/>
      </w:pPr>
    </w:p>
    <w:p w:rsidR="008A62A9" w:rsidRDefault="008A62A9" w:rsidP="008A62A9">
      <w:pPr>
        <w:pStyle w:val="ConsPlusTitle"/>
        <w:jc w:val="center"/>
      </w:pPr>
      <w:r>
        <w:t>ОБ УСТАНОВЛЕНИИ ЛЬГОТНОЙ СТАВКИ</w:t>
      </w:r>
    </w:p>
    <w:p w:rsidR="008A62A9" w:rsidRDefault="008A62A9" w:rsidP="008A62A9">
      <w:pPr>
        <w:pStyle w:val="ConsPlusTitle"/>
        <w:jc w:val="center"/>
      </w:pPr>
      <w:r>
        <w:t>ЗА 1 КВТ ЗАПРАШИВАЕМОЙ МАКСИМАЛЬНОЙ МОЩНОСТИ</w:t>
      </w:r>
    </w:p>
    <w:p w:rsidR="008A62A9" w:rsidRDefault="008A62A9" w:rsidP="008A62A9">
      <w:pPr>
        <w:pStyle w:val="ConsPlusTitle"/>
        <w:jc w:val="center"/>
      </w:pPr>
      <w:r>
        <w:t>ЗА ТЕХНОЛОГИЧЕСКОЕ ПРИСОЕДИНЕНИЕ К ЭЛЕКТРИЧЕСКИМ СЕТЯМ</w:t>
      </w:r>
    </w:p>
    <w:p w:rsidR="008A62A9" w:rsidRDefault="008A62A9" w:rsidP="008A62A9">
      <w:pPr>
        <w:pStyle w:val="ConsPlusTitle"/>
        <w:jc w:val="center"/>
      </w:pPr>
      <w:r>
        <w:t>НА ТЕРРИТОРИИ СВЕРДЛОВСКОЙ ОБЛАСТИ</w:t>
      </w:r>
    </w:p>
    <w:p w:rsidR="008A62A9" w:rsidRDefault="008A62A9" w:rsidP="008A62A9">
      <w:pPr>
        <w:pStyle w:val="ConsPlusTitle"/>
        <w:jc w:val="center"/>
      </w:pPr>
    </w:p>
    <w:p w:rsidR="008A62A9" w:rsidRDefault="008A62A9" w:rsidP="008A62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8A62A9" w:rsidRDefault="008A62A9" w:rsidP="008A6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Официальный интернет-портал правовой информации Свердловской области http://www.pravo.gov66.ru, 30.12.2022,</w:t>
      </w:r>
    </w:p>
    <w:p w:rsidR="008A62A9" w:rsidRDefault="008A62A9" w:rsidP="008A6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Официальный интернет-портал правовой информации http://pravo.gov.ru, 10.01.2023</w:t>
      </w:r>
    </w:p>
    <w:p w:rsidR="008A62A9" w:rsidRDefault="008A62A9" w:rsidP="008A62A9">
      <w:pPr>
        <w:pStyle w:val="ConsPlusNormal"/>
      </w:pPr>
    </w:p>
    <w:p w:rsidR="008A62A9" w:rsidRDefault="008A62A9" w:rsidP="008A62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  <w:u w:val="none"/>
          </w:rPr>
          <w:t>законом</w:t>
        </w:r>
      </w:hyperlink>
      <w:r>
        <w:t xml:space="preserve"> от 26 марта 2003 года N 35-ФЗ "Об электроэнергетике", Постановлениями Правительства Российской Федерации от 27.12.2004 </w:t>
      </w:r>
      <w:hyperlink r:id="rId6" w:history="1">
        <w:r>
          <w:rPr>
            <w:rStyle w:val="a3"/>
            <w:u w:val="none"/>
          </w:rPr>
          <w:t>N 861</w:t>
        </w:r>
      </w:hyperlink>
      <w:r>
        <w:t xml:space="preserve"> "Об утверждении Правил недискриминационного доступа к услугам по передаче электрической энергии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и от 29.12.2011 </w:t>
      </w:r>
      <w:hyperlink r:id="rId7" w:history="1">
        <w:r>
          <w:rPr>
            <w:rStyle w:val="a3"/>
            <w:u w:val="none"/>
          </w:rPr>
          <w:t>N 1178</w:t>
        </w:r>
      </w:hyperlink>
      <w:r>
        <w:t xml:space="preserve"> "О ценообразовании в области регулируемых цен (тарифов) в электроэнергетике", и </w:t>
      </w:r>
      <w:hyperlink r:id="rId8" w:history="1">
        <w:r>
          <w:rPr>
            <w:rStyle w:val="a3"/>
            <w:u w:val="none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Региональная энергетическая комиссия Свердловской области постановляет:</w:t>
      </w:r>
    </w:p>
    <w:p w:rsidR="008A62A9" w:rsidRDefault="008A62A9" w:rsidP="008A62A9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 и ввести в действие на срок с 1 января 2023 года по 31 декабря 2023 года включительно льготную ставку за 1 кВт запрашиваемой максимальной мощности в размере 7000 рублей (с НДС) за кВт в отношении всей совокупности мероприятий по технологическому присоединению объектов микрогенерации заявителей и энергопринимающих устройств заявителей, указанных в </w:t>
      </w:r>
      <w:hyperlink r:id="rId9" w:history="1">
        <w:r>
          <w:rPr>
            <w:rStyle w:val="a3"/>
            <w:u w:val="none"/>
          </w:rPr>
          <w:t>абзацах 4</w:t>
        </w:r>
      </w:hyperlink>
      <w:r>
        <w:t xml:space="preserve">, </w:t>
      </w:r>
      <w:hyperlink r:id="rId10" w:history="1">
        <w:r>
          <w:rPr>
            <w:rStyle w:val="a3"/>
            <w:u w:val="none"/>
          </w:rPr>
          <w:t>5</w:t>
        </w:r>
      </w:hyperlink>
      <w:r>
        <w:t xml:space="preserve"> и </w:t>
      </w:r>
      <w:hyperlink r:id="rId11" w:history="1">
        <w:r>
          <w:rPr>
            <w:rStyle w:val="a3"/>
            <w:u w:val="none"/>
          </w:rPr>
          <w:t>8 пункта 17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861.</w:t>
      </w:r>
    </w:p>
    <w:p w:rsidR="008A62A9" w:rsidRDefault="008A62A9" w:rsidP="008A62A9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2. Установить и ввести в действие на срок с 1 января 2023 года по 31 декабря 2023 года включительно льготную ставку за 1 кВт запрашиваемой максимальной мощности в размере 1064 рубля (с НДС) за кВт в отношении всей совокупности мероприятий по технологическому присоединению объектов микрогенерации заявителей и энергопринимающих устройств заявителей, указанных в </w:t>
      </w:r>
      <w:hyperlink r:id="rId12" w:history="1">
        <w:r>
          <w:rPr>
            <w:rStyle w:val="a3"/>
            <w:u w:val="none"/>
          </w:rPr>
          <w:t>абзацах 11</w:t>
        </w:r>
      </w:hyperlink>
      <w:r>
        <w:t xml:space="preserve"> - </w:t>
      </w:r>
      <w:hyperlink r:id="rId13" w:history="1">
        <w:r>
          <w:rPr>
            <w:rStyle w:val="a3"/>
            <w:u w:val="none"/>
          </w:rPr>
          <w:t>19 пункта 17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861.</w:t>
      </w:r>
    </w:p>
    <w:p w:rsidR="00253E8D" w:rsidRDefault="008A62A9" w:rsidP="008A62A9">
      <w:r>
        <w:t xml:space="preserve">3. Применение льготных ставок за 1 кВт запрашиваемой максимальной мощности, установленных </w:t>
      </w:r>
      <w:hyperlink r:id="rId14" w:anchor="P12" w:history="1">
        <w:r>
          <w:rPr>
            <w:rStyle w:val="a3"/>
            <w:u w:val="none"/>
          </w:rPr>
          <w:t>пунктами 1</w:t>
        </w:r>
      </w:hyperlink>
      <w:r>
        <w:t xml:space="preserve"> и </w:t>
      </w:r>
      <w:hyperlink r:id="rId15" w:anchor="P13" w:history="1">
        <w:r>
          <w:rPr>
            <w:rStyle w:val="a3"/>
            <w:u w:val="none"/>
          </w:rPr>
          <w:t>2</w:t>
        </w:r>
      </w:hyperlink>
      <w:r>
        <w:t xml:space="preserve"> настоящего Постановления, осуществляется с учетом особенностей, установленных </w:t>
      </w:r>
      <w:hyperlink r:id="rId16" w:history="1">
        <w:r>
          <w:rPr>
            <w:rStyle w:val="a3"/>
            <w:u w:val="none"/>
          </w:rPr>
          <w:t>пунктом 17</w:t>
        </w:r>
      </w:hyperlink>
      <w:r>
        <w:t xml:space="preserve"> Правил технологического присоединения энергопринимаю</w:t>
      </w:r>
      <w:bookmarkStart w:id="2" w:name="_GoBack"/>
      <w:bookmarkEnd w:id="2"/>
    </w:p>
    <w:sectPr w:rsidR="0025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84"/>
    <w:rsid w:val="00253E8D"/>
    <w:rsid w:val="006E2884"/>
    <w:rsid w:val="008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8A6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2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8A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526881AFD289288C9E7AF4BF7704B98B56BFFC8D574852AA70A4734FED3A3BA9808F1444DD7E82E256E1712A22EAE6EMFX0M" TargetMode="External"/><Relationship Id="rId13" Type="http://schemas.openxmlformats.org/officeDocument/2006/relationships/hyperlink" Target="consultantplus://offline/ref=EB1526881AFD289288C9F9A25D9B2E419DBD3DF3CFDC77D773F50C106BAED5F6FAD80EA4150887E52D2D244655E921AC6FEDC9926579E350M0XC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526881AFD289288C9F9A25D9B2E419DBD3CF1C2D677D773F50C106BAED5F6FAD80EA4160A82EE787734421CBE2FB06CF0D7937B79MEX0M" TargetMode="External"/><Relationship Id="rId12" Type="http://schemas.openxmlformats.org/officeDocument/2006/relationships/hyperlink" Target="consultantplus://offline/ref=EB1526881AFD289288C9F9A25D9B2E419DBD3DF3CFDC77D773F50C106BAED5F6FAD80EA4150886EC2F2D244655E921AC6FEDC9926579E350M0XC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1526881AFD289288C9F9A25D9B2E419DBD3DF3CFDC77D773F50C106BAED5F6FAD80EA4150886ED2F2D244655E921AC6FEDC9926579E350M0X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1526881AFD289288C9F9A25D9B2E419DBD3DF3CFDC77D773F50C106BAED5F6FAD80EA4150886ED292D244655E921AC6FEDC9926579E350M0XCM" TargetMode="External"/><Relationship Id="rId11" Type="http://schemas.openxmlformats.org/officeDocument/2006/relationships/hyperlink" Target="consultantplus://offline/ref=EB1526881AFD289288C9F9A25D9B2E419DBD3DF3CFDC77D773F50C106BAED5F6FAD80EA4150886EC2C2D244655E921AC6FEDC9926579E350M0XCM" TargetMode="External"/><Relationship Id="rId5" Type="http://schemas.openxmlformats.org/officeDocument/2006/relationships/hyperlink" Target="consultantplus://offline/ref=EB1526881AFD289288C9F9A25D9B2E419DBC35F5C3D777D773F50C106BAED5F6E8D856A8170A9CE52F38721713MBXFM" TargetMode="External"/><Relationship Id="rId15" Type="http://schemas.openxmlformats.org/officeDocument/2006/relationships/hyperlink" Target="file:///D:\&#1053;&#1086;&#1074;&#1072;&#1103;%20&#1087;&#1072;&#1087;&#1082;&#1072;%20(2)\&#1051;&#1068;&#1043;&#1054;&#1058;&#1053;&#1040;&#1071;%20&#1057;&#1058;&#1040;&#1042;&#1050;&#1040;%20&#1079;&#1072;%201%20&#1082;&#1042;&#1090;%20&#1085;&#1072;%202023%20&#1075;.docx" TargetMode="External"/><Relationship Id="rId10" Type="http://schemas.openxmlformats.org/officeDocument/2006/relationships/hyperlink" Target="consultantplus://offline/ref=EB1526881AFD289288C9F9A25D9B2E419DBD3DF3CFDC77D773F50C106BAED5F6FAD80EA4150886ED2B2D244655E921AC6FEDC9926579E350M0X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526881AFD289288C9F9A25D9B2E419DBD3DF3CFDC77D773F50C106BAED5F6FAD80EA4150886ED2A2D244655E921AC6FEDC9926579E350M0XCM" TargetMode="External"/><Relationship Id="rId14" Type="http://schemas.openxmlformats.org/officeDocument/2006/relationships/hyperlink" Target="file:///D:\&#1053;&#1086;&#1074;&#1072;&#1103;%20&#1087;&#1072;&#1087;&#1082;&#1072;%20(2)\&#1051;&#1068;&#1043;&#1054;&#1058;&#1053;&#1040;&#1071;%20&#1057;&#1058;&#1040;&#1042;&#1050;&#1040;%20&#1079;&#1072;%201%20&#1082;&#1042;&#1090;%20&#1085;&#1072;%202023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EPK</cp:lastModifiedBy>
  <cp:revision>3</cp:revision>
  <dcterms:created xsi:type="dcterms:W3CDTF">2023-01-15T12:26:00Z</dcterms:created>
  <dcterms:modified xsi:type="dcterms:W3CDTF">2023-01-15T12:26:00Z</dcterms:modified>
</cp:coreProperties>
</file>