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r w:rsidRPr="00EF72E6">
        <w:rPr>
          <w:rStyle w:val="a4"/>
          <w:rFonts w:ascii="Arial" w:hAnsi="Arial" w:cs="Arial"/>
          <w:color w:val="393A3A"/>
          <w:sz w:val="18"/>
          <w:szCs w:val="18"/>
        </w:rPr>
        <w:t>Передача электрической энергии</w:t>
      </w:r>
      <w:r w:rsidRPr="00EF72E6">
        <w:rPr>
          <w:rFonts w:ascii="Arial" w:hAnsi="Arial" w:cs="Arial"/>
          <w:color w:val="393A3A"/>
          <w:sz w:val="18"/>
          <w:szCs w:val="18"/>
        </w:rPr>
        <w:t xml:space="preserve"> –</w:t>
      </w:r>
      <w:r>
        <w:rPr>
          <w:rFonts w:ascii="Arial" w:hAnsi="Arial" w:cs="Arial"/>
          <w:color w:val="393A3A"/>
          <w:sz w:val="18"/>
          <w:szCs w:val="18"/>
        </w:rPr>
        <w:t xml:space="preserve"> </w:t>
      </w:r>
      <w:r w:rsidRPr="00EF72E6">
        <w:rPr>
          <w:rFonts w:ascii="Arial" w:hAnsi="Arial" w:cs="Arial"/>
          <w:color w:val="393A3A"/>
          <w:sz w:val="18"/>
          <w:szCs w:val="18"/>
        </w:rPr>
        <w:t>услуга</w:t>
      </w:r>
      <w:bookmarkStart w:id="0" w:name="_GoBack"/>
      <w:bookmarkEnd w:id="0"/>
      <w:r w:rsidRPr="00EF72E6">
        <w:rPr>
          <w:rFonts w:ascii="Arial" w:hAnsi="Arial" w:cs="Arial"/>
          <w:color w:val="393A3A"/>
          <w:sz w:val="18"/>
          <w:szCs w:val="18"/>
        </w:rPr>
        <w:t xml:space="preserve"> </w:t>
      </w:r>
      <w:r>
        <w:rPr>
          <w:rFonts w:ascii="Arial" w:hAnsi="Arial" w:cs="Arial"/>
          <w:color w:val="393A3A"/>
          <w:sz w:val="18"/>
          <w:szCs w:val="18"/>
        </w:rPr>
        <w:t>ФГАОУ ВО «УрФУ имени первого президента России Б.Н. Ельцина»</w:t>
      </w:r>
      <w:r w:rsidRPr="00EF72E6">
        <w:rPr>
          <w:rFonts w:ascii="Arial" w:hAnsi="Arial" w:cs="Arial"/>
          <w:color w:val="393A3A"/>
          <w:sz w:val="18"/>
          <w:szCs w:val="18"/>
        </w:rPr>
        <w:t>, которая осуществляется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рамках заключенного с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ОАО «МРСК Урала» договора.</w:t>
      </w:r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r w:rsidRPr="00EF72E6">
        <w:rPr>
          <w:rFonts w:ascii="Arial" w:hAnsi="Arial" w:cs="Arial"/>
          <w:color w:val="393A3A"/>
          <w:sz w:val="18"/>
          <w:szCs w:val="18"/>
        </w:rPr>
        <w:t>В данном разделе вы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можете познакомиться с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порядком оказания услуг по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передаче электроэнергии, их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стоимости, а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также нормативными документами, регламентирующими данную деятельность.</w:t>
      </w:r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r w:rsidRPr="00EF72E6">
        <w:rPr>
          <w:rFonts w:ascii="Arial" w:hAnsi="Arial" w:cs="Arial"/>
          <w:color w:val="393A3A"/>
          <w:sz w:val="18"/>
          <w:szCs w:val="18"/>
        </w:rPr>
        <w:t>Недискриминационный доступ к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услугам по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передаче электрической энергии предусматривает обеспечение равных условий предоставления указанных услуг их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потребителям независимо от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организационно-правовой формы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правовых отношений с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лицом, оказывающим эти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услуги.</w:t>
      </w:r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r w:rsidRPr="00EF72E6">
        <w:rPr>
          <w:rFonts w:ascii="Arial" w:hAnsi="Arial" w:cs="Arial"/>
          <w:color w:val="393A3A"/>
          <w:sz w:val="18"/>
          <w:szCs w:val="18"/>
        </w:rPr>
        <w:t>В целях обеспечения исполнения своих обязательств перед потребителями услуг (покупателями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продавцами электрической энергии) сетевая организация заключает договоры с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иными сетевыми организациями, имеющими технологическое присоединение к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объектам электросетевого хозяйства, с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использованием которых данная сетевая организация оказывает услуги по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передаче электрической энергии (далее – смежные сетевые организации).</w:t>
      </w:r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r w:rsidRPr="00EF72E6">
        <w:rPr>
          <w:rFonts w:ascii="Arial" w:hAnsi="Arial" w:cs="Arial"/>
          <w:color w:val="393A3A"/>
          <w:sz w:val="18"/>
          <w:szCs w:val="18"/>
        </w:rPr>
        <w:t>Услуги по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передаче электрической энергии предоставляются сетевой организацией на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основании договора о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возмездном оказании услуг по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передаче электрической энергии,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разработанного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 xml:space="preserve">соответствии </w:t>
      </w:r>
      <w:proofErr w:type="gramStart"/>
      <w:r w:rsidRPr="00EF72E6">
        <w:rPr>
          <w:rFonts w:ascii="Arial" w:hAnsi="Arial" w:cs="Arial"/>
          <w:color w:val="393A3A"/>
          <w:sz w:val="18"/>
          <w:szCs w:val="18"/>
        </w:rPr>
        <w:t>с</w:t>
      </w:r>
      <w:proofErr w:type="gramEnd"/>
      <w:r w:rsidRPr="00EF72E6">
        <w:rPr>
          <w:rFonts w:ascii="Arial" w:hAnsi="Arial" w:cs="Arial"/>
          <w:color w:val="393A3A"/>
          <w:sz w:val="18"/>
          <w:szCs w:val="18"/>
        </w:rPr>
        <w:t>:</w:t>
      </w:r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r w:rsidRPr="00EF72E6">
        <w:rPr>
          <w:rFonts w:ascii="Arial" w:hAnsi="Arial" w:cs="Arial"/>
          <w:color w:val="393A3A"/>
          <w:sz w:val="18"/>
          <w:szCs w:val="18"/>
        </w:rPr>
        <w:t>-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hyperlink r:id="rId5" w:history="1">
        <w:r w:rsidRPr="00EF72E6">
          <w:rPr>
            <w:rStyle w:val="a3"/>
            <w:rFonts w:ascii="Arial" w:hAnsi="Arial" w:cs="Arial"/>
            <w:sz w:val="18"/>
            <w:szCs w:val="18"/>
          </w:rPr>
          <w:t>ФЗ «Об электроэнергетике» от</w:t>
        </w:r>
        <w:r>
          <w:rPr>
            <w:rStyle w:val="a3"/>
            <w:rFonts w:ascii="Arial" w:hAnsi="Arial" w:cs="Arial"/>
            <w:sz w:val="18"/>
            <w:szCs w:val="18"/>
            <w:lang w:val="en"/>
          </w:rPr>
          <w:t> </w:t>
        </w:r>
        <w:r w:rsidRPr="00EF72E6">
          <w:rPr>
            <w:rStyle w:val="a3"/>
            <w:rFonts w:ascii="Arial" w:hAnsi="Arial" w:cs="Arial"/>
            <w:sz w:val="18"/>
            <w:szCs w:val="18"/>
          </w:rPr>
          <w:t>26.03.2003 № 35-ФЗ</w:t>
        </w:r>
      </w:hyperlink>
      <w:r w:rsidRPr="00EF72E6">
        <w:rPr>
          <w:rFonts w:ascii="Arial" w:hAnsi="Arial" w:cs="Arial"/>
          <w:color w:val="393A3A"/>
          <w:sz w:val="18"/>
          <w:szCs w:val="18"/>
        </w:rPr>
        <w:t xml:space="preserve"> (с изменениями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дополнениями ФЗ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от 30.12.2012г. № 291-ФЗ), источник опубликования: "Российская газета", № 60, 01.04.2003;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r w:rsidRPr="00EF72E6">
        <w:rPr>
          <w:rFonts w:ascii="Arial" w:hAnsi="Arial" w:cs="Arial"/>
          <w:color w:val="393A3A"/>
          <w:sz w:val="18"/>
          <w:szCs w:val="18"/>
        </w:rPr>
        <w:t>-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Правилами недискриминационного доступа к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услугам по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передаче электрической энергии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 xml:space="preserve">оказания этих услуг, утверждены </w:t>
      </w:r>
      <w:hyperlink r:id="rId6" w:history="1">
        <w:r w:rsidRPr="00EF72E6">
          <w:rPr>
            <w:rStyle w:val="a3"/>
            <w:rFonts w:ascii="Arial" w:hAnsi="Arial" w:cs="Arial"/>
            <w:sz w:val="18"/>
            <w:szCs w:val="18"/>
          </w:rPr>
          <w:t>Постановлением Правительства РФ</w:t>
        </w:r>
        <w:r>
          <w:rPr>
            <w:rStyle w:val="a3"/>
            <w:rFonts w:ascii="Arial" w:hAnsi="Arial" w:cs="Arial"/>
            <w:sz w:val="18"/>
            <w:szCs w:val="18"/>
            <w:lang w:val="en"/>
          </w:rPr>
          <w:t> </w:t>
        </w:r>
        <w:r w:rsidRPr="00EF72E6">
          <w:rPr>
            <w:rStyle w:val="a3"/>
            <w:rFonts w:ascii="Arial" w:hAnsi="Arial" w:cs="Arial"/>
            <w:sz w:val="18"/>
            <w:szCs w:val="18"/>
          </w:rPr>
          <w:t>от 27.12.2004 № 861</w:t>
        </w:r>
      </w:hyperlink>
      <w:r w:rsidRPr="00EF72E6">
        <w:rPr>
          <w:rFonts w:ascii="Arial" w:hAnsi="Arial" w:cs="Arial"/>
          <w:color w:val="393A3A"/>
          <w:sz w:val="18"/>
          <w:szCs w:val="18"/>
        </w:rPr>
        <w:t xml:space="preserve"> (с изменениями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дополнениями ПП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РФ от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20.12.2012г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 xml:space="preserve"> № 1354, опубликованными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Собрании законодательства РФ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от 24.12.2012г. № 52). Источник опубликования: "Российская газета", № 16, 30.01.2004;</w:t>
      </w:r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r w:rsidRPr="00EF72E6">
        <w:rPr>
          <w:rFonts w:ascii="Arial" w:hAnsi="Arial" w:cs="Arial"/>
          <w:color w:val="393A3A"/>
          <w:sz w:val="18"/>
          <w:szCs w:val="18"/>
        </w:rPr>
        <w:t>Постановление Правительства РФ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от 4 мая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2012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 xml:space="preserve">г. </w:t>
      </w:r>
      <w:r>
        <w:rPr>
          <w:rFonts w:ascii="Arial" w:hAnsi="Arial" w:cs="Arial"/>
          <w:color w:val="393A3A"/>
          <w:sz w:val="18"/>
          <w:szCs w:val="18"/>
          <w:lang w:val="en"/>
        </w:rPr>
        <w:t>N </w:t>
      </w:r>
      <w:r w:rsidRPr="00EF72E6">
        <w:rPr>
          <w:rFonts w:ascii="Arial" w:hAnsi="Arial" w:cs="Arial"/>
          <w:color w:val="393A3A"/>
          <w:sz w:val="18"/>
          <w:szCs w:val="18"/>
        </w:rPr>
        <w:t xml:space="preserve">442 </w:t>
      </w:r>
      <w:r w:rsidRPr="00EF72E6">
        <w:rPr>
          <w:rStyle w:val="a4"/>
          <w:rFonts w:ascii="Arial" w:hAnsi="Arial" w:cs="Arial"/>
          <w:color w:val="393A3A"/>
          <w:sz w:val="18"/>
          <w:szCs w:val="18"/>
        </w:rPr>
        <w:t>"О функционировании розничных рынков электрической энергии, полном и</w:t>
      </w:r>
      <w:r>
        <w:rPr>
          <w:rStyle w:val="a4"/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Style w:val="a4"/>
          <w:rFonts w:ascii="Arial" w:hAnsi="Arial" w:cs="Arial"/>
          <w:color w:val="393A3A"/>
          <w:sz w:val="18"/>
          <w:szCs w:val="18"/>
        </w:rPr>
        <w:t>(или) частичном ограничении режима потребления электрической энергии"</w:t>
      </w:r>
      <w:r w:rsidRPr="00EF72E6">
        <w:rPr>
          <w:rFonts w:ascii="Arial" w:hAnsi="Arial" w:cs="Arial"/>
          <w:color w:val="393A3A"/>
          <w:sz w:val="18"/>
          <w:szCs w:val="18"/>
        </w:rPr>
        <w:t xml:space="preserve"> (с изменениями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дополнениями ПП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РФ от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30.01.2013г № 67). Источник опубликования: «Собрание законодательства Российской Федерации» от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 xml:space="preserve">04 июня 2012, </w:t>
      </w:r>
      <w:r>
        <w:rPr>
          <w:rFonts w:ascii="Arial" w:hAnsi="Arial" w:cs="Arial"/>
          <w:color w:val="393A3A"/>
          <w:sz w:val="18"/>
          <w:szCs w:val="18"/>
          <w:lang w:val="en"/>
        </w:rPr>
        <w:t>N </w:t>
      </w:r>
      <w:r w:rsidRPr="00EF72E6">
        <w:rPr>
          <w:rFonts w:ascii="Arial" w:hAnsi="Arial" w:cs="Arial"/>
          <w:color w:val="393A3A"/>
          <w:sz w:val="18"/>
          <w:szCs w:val="18"/>
        </w:rPr>
        <w:t>23, ст. 3008</w:t>
      </w:r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r w:rsidRPr="00EF72E6">
        <w:rPr>
          <w:rFonts w:ascii="Arial" w:hAnsi="Arial" w:cs="Arial"/>
          <w:color w:val="393A3A"/>
          <w:sz w:val="18"/>
          <w:szCs w:val="18"/>
        </w:rPr>
        <w:t>Договор между смежными сетевыми организациями должен содержать следующие существенные условия:</w:t>
      </w:r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r w:rsidRPr="00EF72E6">
        <w:rPr>
          <w:rFonts w:ascii="Arial" w:hAnsi="Arial" w:cs="Arial"/>
          <w:color w:val="393A3A"/>
          <w:sz w:val="18"/>
          <w:szCs w:val="18"/>
        </w:rPr>
        <w:t>а) величина присоединенной (заявленной) мощности,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пределах которой соответствующая сторона обязуется обеспечивать передачу электрической энергии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соответствующей точке присоединения;</w:t>
      </w:r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r w:rsidRPr="00EF72E6">
        <w:rPr>
          <w:rFonts w:ascii="Arial" w:hAnsi="Arial" w:cs="Arial"/>
          <w:color w:val="393A3A"/>
          <w:sz w:val="18"/>
          <w:szCs w:val="18"/>
        </w:rPr>
        <w:t>б) ответственность сторон договора за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состояние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обслуживание объектов электросетевого хозяйства, которая фиксируется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прилагаемом к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договору акте разграничения балансовой принадлежности электросетей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эксплуатационной ответственности сторон;</w:t>
      </w:r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r w:rsidRPr="00EF72E6">
        <w:rPr>
          <w:rFonts w:ascii="Arial" w:hAnsi="Arial" w:cs="Arial"/>
          <w:color w:val="393A3A"/>
          <w:sz w:val="18"/>
          <w:szCs w:val="18"/>
        </w:rPr>
        <w:t>в) порядок осуществления расчетов за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оказанные услуги с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учетом положений пункта 41 Правил;</w:t>
      </w:r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r w:rsidRPr="00EF72E6">
        <w:rPr>
          <w:rFonts w:ascii="Arial" w:hAnsi="Arial" w:cs="Arial"/>
          <w:color w:val="393A3A"/>
          <w:sz w:val="18"/>
          <w:szCs w:val="18"/>
        </w:rPr>
        <w:t>г) технические характеристики точек присоединения объектов электросетевого хозяйства, принадлежащих сторонам договора, включая их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пропускную способность;</w:t>
      </w:r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proofErr w:type="gramStart"/>
      <w:r w:rsidRPr="00EF72E6">
        <w:rPr>
          <w:rFonts w:ascii="Arial" w:hAnsi="Arial" w:cs="Arial"/>
          <w:color w:val="393A3A"/>
          <w:sz w:val="18"/>
          <w:szCs w:val="18"/>
        </w:rPr>
        <w:t>д) перечень объектов межсетевой координации с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указанием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нем для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каждого объекта стороны, выполняющей изменения (согласующей выполнение изменений) его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эксплуатационного состояния, а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также порядка обеспечения координации действий сторон при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выполнении таких изменений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ремонтных работ с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учетом Правил вывода объектов электроэнергетики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ремонт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из эксплуатации, утвержденных Постановлением Правительства Российской Федерации от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 xml:space="preserve">26 июля 2007 </w:t>
      </w:r>
      <w:r>
        <w:rPr>
          <w:rFonts w:ascii="Arial" w:hAnsi="Arial" w:cs="Arial"/>
          <w:color w:val="393A3A"/>
          <w:sz w:val="18"/>
          <w:szCs w:val="18"/>
          <w:lang w:val="en"/>
        </w:rPr>
        <w:t>N </w:t>
      </w:r>
      <w:r w:rsidRPr="00EF72E6">
        <w:rPr>
          <w:rFonts w:ascii="Arial" w:hAnsi="Arial" w:cs="Arial"/>
          <w:color w:val="393A3A"/>
          <w:sz w:val="18"/>
          <w:szCs w:val="18"/>
        </w:rPr>
        <w:t>484;</w:t>
      </w:r>
      <w:proofErr w:type="gramEnd"/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proofErr w:type="gramStart"/>
      <w:r w:rsidRPr="00EF72E6">
        <w:rPr>
          <w:rFonts w:ascii="Arial" w:hAnsi="Arial" w:cs="Arial"/>
          <w:color w:val="393A3A"/>
          <w:sz w:val="18"/>
          <w:szCs w:val="18"/>
        </w:rPr>
        <w:lastRenderedPageBreak/>
        <w:t>е) согласованные с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субъектом оперативно-диспетчерского управления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электроэнергетике организационно-технические мероприятия по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установке устройств компенсации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регулирования реактивной мощности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электрических сетях, являющихся объектами диспетчеризации соответствующего субъекта оперативно-диспетчерского управления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электроэнергетике,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пределах территории субъекта Российской Федерации или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иных определенных указанным субъектом территорий, которые направлены на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обеспечение баланса потребления активной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реактивной мощности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 xml:space="preserve">границах балансовой принадлежности </w:t>
      </w:r>
      <w:proofErr w:type="spellStart"/>
      <w:r w:rsidRPr="00EF72E6">
        <w:rPr>
          <w:rFonts w:ascii="Arial" w:hAnsi="Arial" w:cs="Arial"/>
          <w:color w:val="393A3A"/>
          <w:sz w:val="18"/>
          <w:szCs w:val="18"/>
        </w:rPr>
        <w:t>энергопринимающих</w:t>
      </w:r>
      <w:proofErr w:type="spellEnd"/>
      <w:r w:rsidRPr="00EF72E6">
        <w:rPr>
          <w:rFonts w:ascii="Arial" w:hAnsi="Arial" w:cs="Arial"/>
          <w:color w:val="393A3A"/>
          <w:sz w:val="18"/>
          <w:szCs w:val="18"/>
        </w:rPr>
        <w:t xml:space="preserve"> устройств потребителей электрической</w:t>
      </w:r>
      <w:proofErr w:type="gramEnd"/>
      <w:r w:rsidRPr="00EF72E6">
        <w:rPr>
          <w:rFonts w:ascii="Arial" w:hAnsi="Arial" w:cs="Arial"/>
          <w:color w:val="393A3A"/>
          <w:sz w:val="18"/>
          <w:szCs w:val="18"/>
        </w:rPr>
        <w:t xml:space="preserve"> энергии (при условии соблюдения производителями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потребителями электрической энергии (мощности) требований к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качеству электрической энергии по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реактивной мощности);</w:t>
      </w:r>
    </w:p>
    <w:p w:rsidR="00EF72E6" w:rsidRPr="00EF72E6" w:rsidRDefault="00EF72E6" w:rsidP="00EF72E6">
      <w:pPr>
        <w:pStyle w:val="a5"/>
        <w:shd w:val="clear" w:color="auto" w:fill="FFFFFF"/>
        <w:spacing w:line="270" w:lineRule="atLeast"/>
        <w:jc w:val="both"/>
        <w:rPr>
          <w:rFonts w:ascii="Arial" w:hAnsi="Arial" w:cs="Arial"/>
          <w:color w:val="393A3A"/>
          <w:sz w:val="18"/>
          <w:szCs w:val="18"/>
        </w:rPr>
      </w:pPr>
      <w:proofErr w:type="gramStart"/>
      <w:r w:rsidRPr="00EF72E6">
        <w:rPr>
          <w:rFonts w:ascii="Arial" w:hAnsi="Arial" w:cs="Arial"/>
          <w:color w:val="393A3A"/>
          <w:sz w:val="18"/>
          <w:szCs w:val="18"/>
        </w:rPr>
        <w:t>ж) обязанности сторон по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соблюдению требуемых параметров надежности энергоснабжения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качества электрической энергии, режимов потребления электрической энергии, включая поддержание соотношения потребления активной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реактивной мощности на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уровне, установленном законодательством Российской Федерации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требованиями субъекта оперативно-диспетчерского управления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электроэнергетике, а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также по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соблюдению установленных субъектом оперативно-диспетчерского управления в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электроэнергетике уровней компенсации и</w:t>
      </w:r>
      <w:r>
        <w:rPr>
          <w:rFonts w:ascii="Arial" w:hAnsi="Arial" w:cs="Arial"/>
          <w:color w:val="393A3A"/>
          <w:sz w:val="18"/>
          <w:szCs w:val="18"/>
          <w:lang w:val="en"/>
        </w:rPr>
        <w:t> </w:t>
      </w:r>
      <w:r w:rsidRPr="00EF72E6">
        <w:rPr>
          <w:rFonts w:ascii="Arial" w:hAnsi="Arial" w:cs="Arial"/>
          <w:color w:val="393A3A"/>
          <w:sz w:val="18"/>
          <w:szCs w:val="18"/>
        </w:rPr>
        <w:t>диапазонов регулирования реактивной мощности.</w:t>
      </w:r>
      <w:proofErr w:type="gramEnd"/>
    </w:p>
    <w:p w:rsidR="00E86641" w:rsidRDefault="00E86641"/>
    <w:sectPr w:rsidR="00E8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9E"/>
    <w:rsid w:val="00004B0F"/>
    <w:rsid w:val="00006B8E"/>
    <w:rsid w:val="0001439F"/>
    <w:rsid w:val="00020D15"/>
    <w:rsid w:val="00023934"/>
    <w:rsid w:val="000458E5"/>
    <w:rsid w:val="000603C6"/>
    <w:rsid w:val="00066549"/>
    <w:rsid w:val="00067105"/>
    <w:rsid w:val="00084E58"/>
    <w:rsid w:val="00086BAB"/>
    <w:rsid w:val="00092E7C"/>
    <w:rsid w:val="000A3143"/>
    <w:rsid w:val="000A7460"/>
    <w:rsid w:val="000A7786"/>
    <w:rsid w:val="000C4869"/>
    <w:rsid w:val="000C599E"/>
    <w:rsid w:val="000D11E0"/>
    <w:rsid w:val="000D4E03"/>
    <w:rsid w:val="000E0204"/>
    <w:rsid w:val="000E1288"/>
    <w:rsid w:val="000F091C"/>
    <w:rsid w:val="000F358B"/>
    <w:rsid w:val="00102640"/>
    <w:rsid w:val="001167D7"/>
    <w:rsid w:val="001251D4"/>
    <w:rsid w:val="00126282"/>
    <w:rsid w:val="001307DA"/>
    <w:rsid w:val="00142F80"/>
    <w:rsid w:val="0015638A"/>
    <w:rsid w:val="0015676F"/>
    <w:rsid w:val="00163A1E"/>
    <w:rsid w:val="00180367"/>
    <w:rsid w:val="00186503"/>
    <w:rsid w:val="001906BF"/>
    <w:rsid w:val="00192369"/>
    <w:rsid w:val="00195F17"/>
    <w:rsid w:val="001A4013"/>
    <w:rsid w:val="001B539E"/>
    <w:rsid w:val="001C1022"/>
    <w:rsid w:val="001C1B51"/>
    <w:rsid w:val="001C3354"/>
    <w:rsid w:val="001C5442"/>
    <w:rsid w:val="001D524A"/>
    <w:rsid w:val="001E70FB"/>
    <w:rsid w:val="001F5F1C"/>
    <w:rsid w:val="00213BAE"/>
    <w:rsid w:val="002145FB"/>
    <w:rsid w:val="00221BC2"/>
    <w:rsid w:val="00234EEE"/>
    <w:rsid w:val="0023579D"/>
    <w:rsid w:val="00236A9E"/>
    <w:rsid w:val="00245299"/>
    <w:rsid w:val="00247445"/>
    <w:rsid w:val="002531B0"/>
    <w:rsid w:val="00255CAD"/>
    <w:rsid w:val="00257531"/>
    <w:rsid w:val="002605C7"/>
    <w:rsid w:val="00261E49"/>
    <w:rsid w:val="002944ED"/>
    <w:rsid w:val="002A6901"/>
    <w:rsid w:val="002B3622"/>
    <w:rsid w:val="002B48EF"/>
    <w:rsid w:val="002B69A2"/>
    <w:rsid w:val="002C0598"/>
    <w:rsid w:val="002C6D41"/>
    <w:rsid w:val="002D711E"/>
    <w:rsid w:val="002E667A"/>
    <w:rsid w:val="002F049D"/>
    <w:rsid w:val="002F5F56"/>
    <w:rsid w:val="002F6709"/>
    <w:rsid w:val="0030342E"/>
    <w:rsid w:val="003069DB"/>
    <w:rsid w:val="0031130F"/>
    <w:rsid w:val="00312101"/>
    <w:rsid w:val="003200FB"/>
    <w:rsid w:val="003444D7"/>
    <w:rsid w:val="003614EF"/>
    <w:rsid w:val="00362E12"/>
    <w:rsid w:val="00372217"/>
    <w:rsid w:val="00383FFB"/>
    <w:rsid w:val="003921FE"/>
    <w:rsid w:val="00392EF6"/>
    <w:rsid w:val="00393B1B"/>
    <w:rsid w:val="00395155"/>
    <w:rsid w:val="003A2346"/>
    <w:rsid w:val="003B2CCE"/>
    <w:rsid w:val="003B70AF"/>
    <w:rsid w:val="003D60C1"/>
    <w:rsid w:val="003E41EF"/>
    <w:rsid w:val="003E4C51"/>
    <w:rsid w:val="003F12B0"/>
    <w:rsid w:val="00401D76"/>
    <w:rsid w:val="00403F7F"/>
    <w:rsid w:val="00417E01"/>
    <w:rsid w:val="00420C55"/>
    <w:rsid w:val="004417D6"/>
    <w:rsid w:val="00446B76"/>
    <w:rsid w:val="00447656"/>
    <w:rsid w:val="004538AF"/>
    <w:rsid w:val="004539A2"/>
    <w:rsid w:val="0046102B"/>
    <w:rsid w:val="00461794"/>
    <w:rsid w:val="00464FA6"/>
    <w:rsid w:val="00465D5C"/>
    <w:rsid w:val="00467444"/>
    <w:rsid w:val="00473146"/>
    <w:rsid w:val="0048066A"/>
    <w:rsid w:val="00485051"/>
    <w:rsid w:val="00486694"/>
    <w:rsid w:val="00487CAD"/>
    <w:rsid w:val="00493020"/>
    <w:rsid w:val="00494673"/>
    <w:rsid w:val="00496507"/>
    <w:rsid w:val="00496FCE"/>
    <w:rsid w:val="004A1F2F"/>
    <w:rsid w:val="004A3804"/>
    <w:rsid w:val="004B52BA"/>
    <w:rsid w:val="004C2F72"/>
    <w:rsid w:val="004C7C5F"/>
    <w:rsid w:val="004D3DAA"/>
    <w:rsid w:val="004E58CD"/>
    <w:rsid w:val="005017AC"/>
    <w:rsid w:val="00511DBA"/>
    <w:rsid w:val="00517B6D"/>
    <w:rsid w:val="005213EF"/>
    <w:rsid w:val="00524C59"/>
    <w:rsid w:val="00533121"/>
    <w:rsid w:val="00533CED"/>
    <w:rsid w:val="00540F3E"/>
    <w:rsid w:val="00545B3D"/>
    <w:rsid w:val="005523B3"/>
    <w:rsid w:val="005530DE"/>
    <w:rsid w:val="0056166B"/>
    <w:rsid w:val="00561D58"/>
    <w:rsid w:val="00561F02"/>
    <w:rsid w:val="005657FE"/>
    <w:rsid w:val="00574C37"/>
    <w:rsid w:val="00575A08"/>
    <w:rsid w:val="005823D6"/>
    <w:rsid w:val="00583B2D"/>
    <w:rsid w:val="00591AE2"/>
    <w:rsid w:val="005964F0"/>
    <w:rsid w:val="005B10F3"/>
    <w:rsid w:val="005B7353"/>
    <w:rsid w:val="005D231D"/>
    <w:rsid w:val="005D2DB4"/>
    <w:rsid w:val="005D5BCD"/>
    <w:rsid w:val="005E0929"/>
    <w:rsid w:val="005E1F57"/>
    <w:rsid w:val="005E22F8"/>
    <w:rsid w:val="005F1F2D"/>
    <w:rsid w:val="005F377A"/>
    <w:rsid w:val="005F5743"/>
    <w:rsid w:val="005F7F81"/>
    <w:rsid w:val="00601D9B"/>
    <w:rsid w:val="006043B8"/>
    <w:rsid w:val="006052E9"/>
    <w:rsid w:val="00611DA6"/>
    <w:rsid w:val="00614B70"/>
    <w:rsid w:val="00621263"/>
    <w:rsid w:val="00631C25"/>
    <w:rsid w:val="0063754B"/>
    <w:rsid w:val="0064293B"/>
    <w:rsid w:val="00647EA5"/>
    <w:rsid w:val="00656CA4"/>
    <w:rsid w:val="00662043"/>
    <w:rsid w:val="006863CA"/>
    <w:rsid w:val="00692555"/>
    <w:rsid w:val="00695FE4"/>
    <w:rsid w:val="006D4786"/>
    <w:rsid w:val="006D62E5"/>
    <w:rsid w:val="006F2512"/>
    <w:rsid w:val="00701592"/>
    <w:rsid w:val="00702133"/>
    <w:rsid w:val="007056E7"/>
    <w:rsid w:val="007124BD"/>
    <w:rsid w:val="0071380B"/>
    <w:rsid w:val="00714EC5"/>
    <w:rsid w:val="007151B5"/>
    <w:rsid w:val="00716E7D"/>
    <w:rsid w:val="00733C2B"/>
    <w:rsid w:val="00735816"/>
    <w:rsid w:val="00751098"/>
    <w:rsid w:val="0076126C"/>
    <w:rsid w:val="00763C51"/>
    <w:rsid w:val="007679BA"/>
    <w:rsid w:val="007727C3"/>
    <w:rsid w:val="00772BD1"/>
    <w:rsid w:val="007775C6"/>
    <w:rsid w:val="00780A73"/>
    <w:rsid w:val="0078445D"/>
    <w:rsid w:val="0078656D"/>
    <w:rsid w:val="007A03C3"/>
    <w:rsid w:val="007A0F67"/>
    <w:rsid w:val="007A7397"/>
    <w:rsid w:val="007B2D4B"/>
    <w:rsid w:val="007B6E17"/>
    <w:rsid w:val="007C0E7E"/>
    <w:rsid w:val="007C43A6"/>
    <w:rsid w:val="007D029E"/>
    <w:rsid w:val="007D58FF"/>
    <w:rsid w:val="007D79DB"/>
    <w:rsid w:val="007E26E5"/>
    <w:rsid w:val="007E7133"/>
    <w:rsid w:val="007F09BF"/>
    <w:rsid w:val="0080298D"/>
    <w:rsid w:val="00806DB7"/>
    <w:rsid w:val="00807956"/>
    <w:rsid w:val="00815576"/>
    <w:rsid w:val="008167F8"/>
    <w:rsid w:val="0082201E"/>
    <w:rsid w:val="00822EDF"/>
    <w:rsid w:val="00822FA2"/>
    <w:rsid w:val="008716DA"/>
    <w:rsid w:val="008721C7"/>
    <w:rsid w:val="00880BBC"/>
    <w:rsid w:val="00883E06"/>
    <w:rsid w:val="008870DF"/>
    <w:rsid w:val="00895E98"/>
    <w:rsid w:val="008961CA"/>
    <w:rsid w:val="008B5531"/>
    <w:rsid w:val="008D0BE8"/>
    <w:rsid w:val="008D6EB6"/>
    <w:rsid w:val="008E0816"/>
    <w:rsid w:val="008E1C27"/>
    <w:rsid w:val="008E2E03"/>
    <w:rsid w:val="008F534B"/>
    <w:rsid w:val="00916947"/>
    <w:rsid w:val="00941194"/>
    <w:rsid w:val="00951F7E"/>
    <w:rsid w:val="009541F3"/>
    <w:rsid w:val="00962274"/>
    <w:rsid w:val="00965CE7"/>
    <w:rsid w:val="00965D95"/>
    <w:rsid w:val="00970EB8"/>
    <w:rsid w:val="00972590"/>
    <w:rsid w:val="009830A6"/>
    <w:rsid w:val="00991898"/>
    <w:rsid w:val="00991F70"/>
    <w:rsid w:val="00993A42"/>
    <w:rsid w:val="00994908"/>
    <w:rsid w:val="009969F7"/>
    <w:rsid w:val="009A06BE"/>
    <w:rsid w:val="009A0EBF"/>
    <w:rsid w:val="009C25E1"/>
    <w:rsid w:val="009C4DCA"/>
    <w:rsid w:val="009D097C"/>
    <w:rsid w:val="00A10EBF"/>
    <w:rsid w:val="00A21C8D"/>
    <w:rsid w:val="00A2572A"/>
    <w:rsid w:val="00A26354"/>
    <w:rsid w:val="00A266CC"/>
    <w:rsid w:val="00A3187D"/>
    <w:rsid w:val="00A3542B"/>
    <w:rsid w:val="00A3594A"/>
    <w:rsid w:val="00A4258B"/>
    <w:rsid w:val="00A44204"/>
    <w:rsid w:val="00A44F50"/>
    <w:rsid w:val="00A46A9B"/>
    <w:rsid w:val="00A60369"/>
    <w:rsid w:val="00A61D26"/>
    <w:rsid w:val="00A66D71"/>
    <w:rsid w:val="00A66FA4"/>
    <w:rsid w:val="00A920B1"/>
    <w:rsid w:val="00A94D54"/>
    <w:rsid w:val="00AA5CEC"/>
    <w:rsid w:val="00AB5331"/>
    <w:rsid w:val="00AC3F52"/>
    <w:rsid w:val="00AC5C3B"/>
    <w:rsid w:val="00AE7FE4"/>
    <w:rsid w:val="00AF075C"/>
    <w:rsid w:val="00B003E0"/>
    <w:rsid w:val="00B05C9B"/>
    <w:rsid w:val="00B068E7"/>
    <w:rsid w:val="00B13D04"/>
    <w:rsid w:val="00B22F20"/>
    <w:rsid w:val="00B25714"/>
    <w:rsid w:val="00B35CC9"/>
    <w:rsid w:val="00B402BD"/>
    <w:rsid w:val="00B513B5"/>
    <w:rsid w:val="00B7019A"/>
    <w:rsid w:val="00B72810"/>
    <w:rsid w:val="00B7612B"/>
    <w:rsid w:val="00B76ECF"/>
    <w:rsid w:val="00B81EAF"/>
    <w:rsid w:val="00B90B9C"/>
    <w:rsid w:val="00B95641"/>
    <w:rsid w:val="00BA11E4"/>
    <w:rsid w:val="00BA2B44"/>
    <w:rsid w:val="00BA71E7"/>
    <w:rsid w:val="00BB49EC"/>
    <w:rsid w:val="00BB557E"/>
    <w:rsid w:val="00BB7D72"/>
    <w:rsid w:val="00BC0C62"/>
    <w:rsid w:val="00BC18D4"/>
    <w:rsid w:val="00BC302C"/>
    <w:rsid w:val="00BD0929"/>
    <w:rsid w:val="00BE7CCC"/>
    <w:rsid w:val="00BF1985"/>
    <w:rsid w:val="00C0354A"/>
    <w:rsid w:val="00C07A89"/>
    <w:rsid w:val="00C14436"/>
    <w:rsid w:val="00C27045"/>
    <w:rsid w:val="00C27F41"/>
    <w:rsid w:val="00C3534F"/>
    <w:rsid w:val="00C40864"/>
    <w:rsid w:val="00C507C9"/>
    <w:rsid w:val="00C61267"/>
    <w:rsid w:val="00C62588"/>
    <w:rsid w:val="00C66E60"/>
    <w:rsid w:val="00C66FA6"/>
    <w:rsid w:val="00C72B68"/>
    <w:rsid w:val="00C8437D"/>
    <w:rsid w:val="00C86046"/>
    <w:rsid w:val="00C90E9B"/>
    <w:rsid w:val="00CA5BEE"/>
    <w:rsid w:val="00CA5DF1"/>
    <w:rsid w:val="00CB1CB3"/>
    <w:rsid w:val="00CB54C5"/>
    <w:rsid w:val="00CC0485"/>
    <w:rsid w:val="00CC25B0"/>
    <w:rsid w:val="00CC3065"/>
    <w:rsid w:val="00CC6CEA"/>
    <w:rsid w:val="00CD2B24"/>
    <w:rsid w:val="00CE1CC8"/>
    <w:rsid w:val="00CE3743"/>
    <w:rsid w:val="00CF0078"/>
    <w:rsid w:val="00CF04A6"/>
    <w:rsid w:val="00D002B9"/>
    <w:rsid w:val="00D0178D"/>
    <w:rsid w:val="00D25967"/>
    <w:rsid w:val="00D3010F"/>
    <w:rsid w:val="00D31227"/>
    <w:rsid w:val="00D47E79"/>
    <w:rsid w:val="00D54837"/>
    <w:rsid w:val="00D746F6"/>
    <w:rsid w:val="00D8041B"/>
    <w:rsid w:val="00D81293"/>
    <w:rsid w:val="00D820B3"/>
    <w:rsid w:val="00D969F7"/>
    <w:rsid w:val="00DB4C45"/>
    <w:rsid w:val="00DB6C8A"/>
    <w:rsid w:val="00DC1AD2"/>
    <w:rsid w:val="00DC43A6"/>
    <w:rsid w:val="00DC63A9"/>
    <w:rsid w:val="00DD5651"/>
    <w:rsid w:val="00DE13A3"/>
    <w:rsid w:val="00DE3EC5"/>
    <w:rsid w:val="00DE3F00"/>
    <w:rsid w:val="00E04C65"/>
    <w:rsid w:val="00E05216"/>
    <w:rsid w:val="00E214FD"/>
    <w:rsid w:val="00E2243B"/>
    <w:rsid w:val="00E303BD"/>
    <w:rsid w:val="00E37731"/>
    <w:rsid w:val="00E4018E"/>
    <w:rsid w:val="00E44359"/>
    <w:rsid w:val="00E444B0"/>
    <w:rsid w:val="00E56BEC"/>
    <w:rsid w:val="00E61C47"/>
    <w:rsid w:val="00E65429"/>
    <w:rsid w:val="00E67617"/>
    <w:rsid w:val="00E72FE1"/>
    <w:rsid w:val="00E7397D"/>
    <w:rsid w:val="00E73EE8"/>
    <w:rsid w:val="00E7542E"/>
    <w:rsid w:val="00E86641"/>
    <w:rsid w:val="00E91943"/>
    <w:rsid w:val="00EA04C4"/>
    <w:rsid w:val="00EA1051"/>
    <w:rsid w:val="00EA639A"/>
    <w:rsid w:val="00EA700F"/>
    <w:rsid w:val="00EB2B33"/>
    <w:rsid w:val="00EB427E"/>
    <w:rsid w:val="00EC6EC5"/>
    <w:rsid w:val="00EC7BCE"/>
    <w:rsid w:val="00ED5706"/>
    <w:rsid w:val="00ED581F"/>
    <w:rsid w:val="00EE138E"/>
    <w:rsid w:val="00EE600D"/>
    <w:rsid w:val="00EF4E09"/>
    <w:rsid w:val="00EF72E6"/>
    <w:rsid w:val="00F23548"/>
    <w:rsid w:val="00F278A3"/>
    <w:rsid w:val="00F3169E"/>
    <w:rsid w:val="00F338A9"/>
    <w:rsid w:val="00F5024C"/>
    <w:rsid w:val="00F54FCE"/>
    <w:rsid w:val="00F61945"/>
    <w:rsid w:val="00F6273D"/>
    <w:rsid w:val="00F63E6B"/>
    <w:rsid w:val="00F83615"/>
    <w:rsid w:val="00F86842"/>
    <w:rsid w:val="00F92132"/>
    <w:rsid w:val="00F94522"/>
    <w:rsid w:val="00FA359D"/>
    <w:rsid w:val="00FA5FC5"/>
    <w:rsid w:val="00FC1F78"/>
    <w:rsid w:val="00FD0D8E"/>
    <w:rsid w:val="00FD3899"/>
    <w:rsid w:val="00FE542F"/>
    <w:rsid w:val="00FE5CBF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2E6"/>
    <w:rPr>
      <w:strike w:val="0"/>
      <w:dstrike w:val="0"/>
      <w:color w:val="007336"/>
      <w:u w:val="none"/>
      <w:effect w:val="none"/>
    </w:rPr>
  </w:style>
  <w:style w:type="character" w:styleId="a4">
    <w:name w:val="Strong"/>
    <w:basedOn w:val="a0"/>
    <w:uiPriority w:val="22"/>
    <w:qFormat/>
    <w:rsid w:val="00EF72E6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EF72E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2E6"/>
    <w:rPr>
      <w:strike w:val="0"/>
      <w:dstrike w:val="0"/>
      <w:color w:val="007336"/>
      <w:u w:val="none"/>
      <w:effect w:val="none"/>
    </w:rPr>
  </w:style>
  <w:style w:type="character" w:styleId="a4">
    <w:name w:val="Strong"/>
    <w:basedOn w:val="a0"/>
    <w:uiPriority w:val="22"/>
    <w:qFormat/>
    <w:rsid w:val="00EF72E6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EF72E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20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85926">
                              <w:marLeft w:val="33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7C7C7"/>
                                <w:bottom w:val="single" w:sz="6" w:space="15" w:color="A6A6A6"/>
                                <w:right w:val="single" w:sz="6" w:space="15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esk.ru/upload/site1/Postanovlenie_Pravitelstva_ot_27.12.2004_N_861.pdf" TargetMode="External"/><Relationship Id="rId5" Type="http://schemas.openxmlformats.org/officeDocument/2006/relationships/hyperlink" Target="http://www.eesk.ru/upload/site1/FZ_ot_26.03._2003_N_35-FZ_Ob_elektroenergetik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Хайрисламова Лейсян</dc:creator>
  <cp:keywords/>
  <dc:description/>
  <cp:lastModifiedBy>Хайрисламова Лейсян</cp:lastModifiedBy>
  <cp:revision>3</cp:revision>
  <dcterms:created xsi:type="dcterms:W3CDTF">2018-07-11T10:58:00Z</dcterms:created>
  <dcterms:modified xsi:type="dcterms:W3CDTF">2018-07-11T10:59:00Z</dcterms:modified>
</cp:coreProperties>
</file>